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C9" w:rsidRDefault="00A244C9">
      <w:r>
        <w:rPr>
          <w:noProof/>
          <w:lang w:eastAsia="ru-RU"/>
        </w:rPr>
        <w:drawing>
          <wp:inline distT="0" distB="0" distL="0" distR="0">
            <wp:extent cx="5940425" cy="928714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C9" w:rsidRDefault="00A244C9"/>
    <w:p w:rsidR="006A6ED9" w:rsidRDefault="00A244C9" w:rsidP="00A244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4C9">
        <w:rPr>
          <w:rFonts w:ascii="Times New Roman" w:hAnsi="Times New Roman" w:cs="Times New Roman"/>
          <w:b/>
          <w:sz w:val="36"/>
          <w:szCs w:val="36"/>
        </w:rPr>
        <w:t>УДИВИТЕЛЬНЫЙ СЕУЛ</w:t>
      </w:r>
    </w:p>
    <w:p w:rsidR="00FF7F7A" w:rsidRPr="00A244C9" w:rsidRDefault="00FF7F7A" w:rsidP="00A244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4C9">
        <w:rPr>
          <w:rFonts w:ascii="Times New Roman" w:hAnsi="Times New Roman" w:cs="Times New Roman"/>
          <w:b/>
          <w:sz w:val="36"/>
          <w:szCs w:val="36"/>
        </w:rPr>
        <w:t xml:space="preserve">Тур </w:t>
      </w:r>
      <w:r>
        <w:rPr>
          <w:rFonts w:ascii="Times New Roman" w:hAnsi="Times New Roman" w:cs="Times New Roman"/>
          <w:b/>
          <w:sz w:val="36"/>
          <w:szCs w:val="36"/>
        </w:rPr>
        <w:t>7 дней / 6 ночей</w:t>
      </w:r>
    </w:p>
    <w:p w:rsidR="00A244C9" w:rsidRPr="00E37E37" w:rsidRDefault="00A244C9" w:rsidP="00E37E37">
      <w:pPr>
        <w:jc w:val="both"/>
        <w:rPr>
          <w:rFonts w:ascii="Times New Roman" w:hAnsi="Times New Roman" w:cs="Times New Roman"/>
          <w:sz w:val="24"/>
          <w:szCs w:val="24"/>
        </w:rPr>
      </w:pPr>
      <w:r w:rsidRPr="00E37E37">
        <w:rPr>
          <w:rFonts w:ascii="Times New Roman" w:hAnsi="Times New Roman" w:cs="Times New Roman"/>
          <w:b/>
          <w:sz w:val="28"/>
          <w:szCs w:val="28"/>
        </w:rPr>
        <w:t>Даты туров</w:t>
      </w:r>
      <w:r w:rsidR="00E37E37" w:rsidRPr="00E37E37">
        <w:rPr>
          <w:rFonts w:ascii="Times New Roman" w:hAnsi="Times New Roman" w:cs="Times New Roman"/>
          <w:b/>
          <w:sz w:val="28"/>
          <w:szCs w:val="28"/>
        </w:rPr>
        <w:t xml:space="preserve"> в сентябре</w:t>
      </w:r>
      <w:r w:rsidR="00E37E37" w:rsidRPr="002427B7">
        <w:rPr>
          <w:rFonts w:ascii="Times New Roman" w:hAnsi="Times New Roman" w:cs="Times New Roman"/>
          <w:b/>
          <w:sz w:val="28"/>
          <w:szCs w:val="28"/>
        </w:rPr>
        <w:t>:</w:t>
      </w:r>
      <w:r w:rsidR="00E37E37">
        <w:t xml:space="preserve"> </w:t>
      </w:r>
      <w:r>
        <w:t xml:space="preserve"> </w:t>
      </w:r>
      <w:r w:rsidR="00FF7F7A">
        <w:t xml:space="preserve"> </w:t>
      </w:r>
      <w:r w:rsidR="00E37E37" w:rsidRPr="00E37E37">
        <w:rPr>
          <w:rFonts w:ascii="Times New Roman" w:hAnsi="Times New Roman" w:cs="Times New Roman"/>
          <w:sz w:val="24"/>
          <w:szCs w:val="24"/>
        </w:rPr>
        <w:t>0</w:t>
      </w:r>
      <w:r w:rsidR="00FF7F7A" w:rsidRPr="00E37E37">
        <w:rPr>
          <w:rFonts w:ascii="Times New Roman" w:hAnsi="Times New Roman" w:cs="Times New Roman"/>
          <w:sz w:val="24"/>
          <w:szCs w:val="24"/>
        </w:rPr>
        <w:t>2</w:t>
      </w:r>
      <w:r w:rsidR="00E37E37" w:rsidRPr="00E37E37">
        <w:rPr>
          <w:rFonts w:ascii="Times New Roman" w:hAnsi="Times New Roman" w:cs="Times New Roman"/>
          <w:sz w:val="24"/>
          <w:szCs w:val="24"/>
        </w:rPr>
        <w:t>.09.19</w:t>
      </w:r>
      <w:r w:rsidR="00FF7F7A" w:rsidRPr="00E37E37">
        <w:rPr>
          <w:rFonts w:ascii="Times New Roman" w:hAnsi="Times New Roman" w:cs="Times New Roman"/>
          <w:sz w:val="24"/>
          <w:szCs w:val="24"/>
        </w:rPr>
        <w:t xml:space="preserve">, </w:t>
      </w:r>
      <w:r w:rsidR="00E37E37" w:rsidRPr="00E37E37">
        <w:rPr>
          <w:rFonts w:ascii="Times New Roman" w:hAnsi="Times New Roman" w:cs="Times New Roman"/>
          <w:sz w:val="24"/>
          <w:szCs w:val="24"/>
        </w:rPr>
        <w:t>0</w:t>
      </w:r>
      <w:r w:rsidR="00FF7F7A" w:rsidRPr="00E37E37">
        <w:rPr>
          <w:rFonts w:ascii="Times New Roman" w:hAnsi="Times New Roman" w:cs="Times New Roman"/>
          <w:sz w:val="24"/>
          <w:szCs w:val="24"/>
        </w:rPr>
        <w:t>9</w:t>
      </w:r>
      <w:r w:rsidR="00E37E37" w:rsidRPr="00E37E37">
        <w:rPr>
          <w:rFonts w:ascii="Times New Roman" w:hAnsi="Times New Roman" w:cs="Times New Roman"/>
          <w:sz w:val="24"/>
          <w:szCs w:val="24"/>
        </w:rPr>
        <w:t>.09.19</w:t>
      </w:r>
      <w:r w:rsidR="00FF7F7A" w:rsidRPr="00E37E37">
        <w:rPr>
          <w:rFonts w:ascii="Times New Roman" w:hAnsi="Times New Roman" w:cs="Times New Roman"/>
          <w:sz w:val="24"/>
          <w:szCs w:val="24"/>
        </w:rPr>
        <w:t xml:space="preserve"> , 16</w:t>
      </w:r>
      <w:r w:rsidR="00E37E37" w:rsidRPr="00E37E37">
        <w:rPr>
          <w:rFonts w:ascii="Times New Roman" w:hAnsi="Times New Roman" w:cs="Times New Roman"/>
          <w:sz w:val="24"/>
          <w:szCs w:val="24"/>
        </w:rPr>
        <w:t>.09.19</w:t>
      </w:r>
      <w:r w:rsidR="00FF7F7A" w:rsidRPr="00E37E37">
        <w:rPr>
          <w:rFonts w:ascii="Times New Roman" w:hAnsi="Times New Roman" w:cs="Times New Roman"/>
          <w:sz w:val="24"/>
          <w:szCs w:val="24"/>
        </w:rPr>
        <w:t xml:space="preserve"> , 23</w:t>
      </w:r>
      <w:r w:rsidR="00E37E37" w:rsidRPr="00E37E37">
        <w:rPr>
          <w:rFonts w:ascii="Times New Roman" w:hAnsi="Times New Roman" w:cs="Times New Roman"/>
          <w:sz w:val="24"/>
          <w:szCs w:val="24"/>
        </w:rPr>
        <w:t>.09.19</w:t>
      </w:r>
      <w:r w:rsidR="00FF7F7A" w:rsidRPr="00E37E37">
        <w:rPr>
          <w:rFonts w:ascii="Times New Roman" w:hAnsi="Times New Roman" w:cs="Times New Roman"/>
          <w:sz w:val="24"/>
          <w:szCs w:val="24"/>
        </w:rPr>
        <w:t xml:space="preserve"> , 30.09</w:t>
      </w:r>
      <w:r w:rsidR="00E37E37" w:rsidRPr="00E37E37">
        <w:rPr>
          <w:rFonts w:ascii="Times New Roman" w:hAnsi="Times New Roman" w:cs="Times New Roman"/>
          <w:sz w:val="24"/>
          <w:szCs w:val="24"/>
        </w:rPr>
        <w:t>.19</w:t>
      </w:r>
    </w:p>
    <w:p w:rsidR="00A244C9" w:rsidRDefault="00A244C9"/>
    <w:p w:rsidR="00A244C9" w:rsidRPr="00E37E37" w:rsidRDefault="00A244C9" w:rsidP="00E37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37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tbl>
      <w:tblPr>
        <w:tblW w:w="10284" w:type="dxa"/>
        <w:tblInd w:w="-8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274"/>
        <w:gridCol w:w="5555"/>
        <w:gridCol w:w="1261"/>
        <w:gridCol w:w="1189"/>
        <w:gridCol w:w="1175"/>
      </w:tblGrid>
      <w:tr w:rsidR="00A244C9" w:rsidRPr="00A244C9" w:rsidTr="00FF7F7A">
        <w:trPr>
          <w:gridAfter w:val="1"/>
          <w:wAfter w:w="588" w:type="dxa"/>
        </w:trPr>
        <w:tc>
          <w:tcPr>
            <w:tcW w:w="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866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A244C9" w:rsidRPr="00A244C9" w:rsidTr="00FF7F7A">
        <w:trPr>
          <w:gridAfter w:val="1"/>
          <w:wAfter w:w="588" w:type="dxa"/>
        </w:trPr>
        <w:tc>
          <w:tcPr>
            <w:tcW w:w="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1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</w:t>
            </w:r>
            <w:proofErr w:type="gramEnd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: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8866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12:00 трансфер без гида: аэропорт Инчхон-Сеул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Вы можете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закзать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дополнительно одно из замечательных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сеульских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 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шоу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</w:tr>
      <w:tr w:rsidR="00A244C9" w:rsidRPr="00A244C9" w:rsidTr="00FF7F7A">
        <w:trPr>
          <w:gridAfter w:val="1"/>
          <w:wAfter w:w="588" w:type="dxa"/>
        </w:trPr>
        <w:tc>
          <w:tcPr>
            <w:tcW w:w="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2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</w:t>
            </w:r>
            <w:proofErr w:type="gramEnd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: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8866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09:30 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Исторический центр (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пешеходная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)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Пешеходная экскурсия по историческому центру Сеула. Начало от мэрии Сеула (станция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City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Hall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);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завершается экскурсия на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Инсадоне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(улица сувениров).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Маршрут около 6 км.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За время экскурсии, которая займет около 4 часов, вы узнаете, почему во дворе старейшего отеля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страны находится Храм неба; кому понадобилось поджигать Национальное достояние №1; за что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корейские короли массово казнили католиков; зачем 33 раза бьет главный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Сеульский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колокол; откуда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у корейцев привычка обедать в универмагах...</w:t>
            </w:r>
          </w:p>
          <w:p w:rsidR="00A244C9" w:rsidRPr="00DB6707" w:rsidRDefault="00A244C9" w:rsidP="00A244C9">
            <w:pPr>
              <w:tabs>
                <w:tab w:val="left" w:pos="8266"/>
              </w:tabs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Маршрут: Мэрия Сеула - старая и новая, висячие сады мэрии. Храм неба.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Императоский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дворец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Токсугун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(экскурсия по дворцу).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Суннемун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(крепостные ворота, Национальное достояние №1).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Рынок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Намдэмун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. Здание первого универмага в Корее. Мекка шоппинга в Корее -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Мёндон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Главный католический собор Кореи. Главный колокол Кореи. Рукотворный ручей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>Чхонгечхон</w:t>
            </w:r>
            <w:proofErr w:type="spell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. Буддийский храм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Чогеса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. Улица лавочников и ремесленников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Инсадон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. Парк "Пагода".</w:t>
            </w:r>
          </w:p>
        </w:tc>
      </w:tr>
      <w:tr w:rsidR="00A244C9" w:rsidRPr="00A244C9" w:rsidTr="00FF7F7A">
        <w:trPr>
          <w:gridAfter w:val="1"/>
          <w:wAfter w:w="588" w:type="dxa"/>
        </w:trPr>
        <w:tc>
          <w:tcPr>
            <w:tcW w:w="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>3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</w:t>
            </w:r>
            <w:proofErr w:type="gramEnd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: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8866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09:30 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DMZ: демилитаризованная зона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Демилитаризованная зона - 4-километровая зона, по 2 км от военно-демаркационной линии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(практически, - границы Северной и Южной Кореи). 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Эта зона является наследием Корейской войны, которая формально еще не закончена (между </w:t>
            </w:r>
            <w:proofErr w:type="gram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сторонами подписано </w:t>
            </w:r>
            <w:r w:rsidRPr="00DB6707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21"/>
                <w:szCs w:val="21"/>
                <w:lang w:eastAsia="ru-RU"/>
              </w:rPr>
              <w:t>перемирие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).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Демилитаризованная зона является одним из популярных туристических мест - вдоль нее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построено несколько т.н. </w:t>
            </w:r>
            <w:r w:rsidRPr="00DB6707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21"/>
                <w:szCs w:val="21"/>
                <w:lang w:eastAsia="ru-RU"/>
              </w:rPr>
              <w:t>обсерваторий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, откуда можно наблюдать за территорией Северной Кореи;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кроме того, вы можете посетить инфильтрационные туннели (их было открыто четыре, хотя,</w:t>
            </w:r>
            <w:proofErr w:type="gram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возможно, существуют и необнаруженные пока туннели).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В данную экскурсию входит:</w:t>
            </w:r>
          </w:p>
          <w:p w:rsidR="00A244C9" w:rsidRPr="00DB6707" w:rsidRDefault="00A244C9" w:rsidP="00A244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обсерватория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Торасан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, откуда открывается вид на северокорейский город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Кэсон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,</w:t>
            </w:r>
          </w:p>
          <w:p w:rsidR="00A244C9" w:rsidRPr="00DB6707" w:rsidRDefault="00A244C9" w:rsidP="00A244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а также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Кэсонский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индустриальный комплекс - символ сотрудничества 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Северной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A244C9" w:rsidRPr="00DB6707" w:rsidRDefault="00A244C9" w:rsidP="00A244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и Южной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Корей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в сфере бизнеса</w:t>
            </w:r>
            <w:proofErr w:type="gramEnd"/>
          </w:p>
          <w:p w:rsidR="00A244C9" w:rsidRPr="00DB6707" w:rsidRDefault="00A244C9" w:rsidP="00A244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посещение 3-го инфильтрационного туннеля</w:t>
            </w:r>
          </w:p>
          <w:p w:rsidR="00A244C9" w:rsidRPr="00DB6707" w:rsidRDefault="00A244C9" w:rsidP="00A244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последняя железнодорожная станция Юга -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Торасан</w:t>
            </w:r>
            <w:proofErr w:type="spellEnd"/>
          </w:p>
          <w:p w:rsidR="00A244C9" w:rsidRPr="00DB6707" w:rsidRDefault="00A244C9" w:rsidP="00A244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рекреационная зона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Имчжингак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, расположенная непосредственно у границы</w:t>
            </w:r>
          </w:p>
          <w:p w:rsidR="00A244C9" w:rsidRPr="00DB6707" w:rsidRDefault="00A244C9" w:rsidP="00A244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Северной и Южной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Корей</w:t>
            </w:r>
            <w:proofErr w:type="spellEnd"/>
          </w:p>
          <w:p w:rsidR="00A244C9" w:rsidRPr="00DB6707" w:rsidRDefault="00A244C9" w:rsidP="00A244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рассказ гида о причинах и ходе войны </w:t>
            </w:r>
          </w:p>
        </w:tc>
      </w:tr>
      <w:tr w:rsidR="00A244C9" w:rsidRPr="00A244C9" w:rsidTr="00FF7F7A">
        <w:trPr>
          <w:gridAfter w:val="1"/>
          <w:wAfter w:w="588" w:type="dxa"/>
        </w:trPr>
        <w:tc>
          <w:tcPr>
            <w:tcW w:w="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4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</w:t>
            </w:r>
            <w:proofErr w:type="gramEnd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: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8866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В этот день мы предлагаем вам </w:t>
            </w:r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7"/>
                <w:szCs w:val="27"/>
                <w:lang w:eastAsia="ru-RU"/>
              </w:rPr>
              <w:t>дополнительную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 xml:space="preserve"> экскурсию в парк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Сораксан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.</w:t>
            </w:r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7"/>
                <w:szCs w:val="27"/>
                <w:lang w:eastAsia="ru-RU"/>
              </w:rPr>
              <w:t xml:space="preserve">Стоимость: 123 </w:t>
            </w:r>
            <w:proofErr w:type="spellStart"/>
            <w:proofErr w:type="gramStart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7"/>
                <w:szCs w:val="27"/>
                <w:lang w:eastAsia="ru-RU"/>
              </w:rPr>
              <w:t>долл</w:t>
            </w:r>
            <w:proofErr w:type="spellEnd"/>
            <w:proofErr w:type="gramEnd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7"/>
                <w:szCs w:val="27"/>
                <w:lang w:eastAsia="ru-RU"/>
              </w:rPr>
              <w:t xml:space="preserve"> с человека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Национальный парк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Сораксан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(букв.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"Снежные вершины") считается самым красивым </w:t>
            </w:r>
            <w:proofErr w:type="gram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национальным парком Южной Кореи.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В парке имеется гондола, которой мы и воспользуемся, чтобы добраться почти до вершины одного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из пиков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Сораксан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, на котором расположены развалины древней крепости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>Квонгымсон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(букв., </w:t>
            </w:r>
            <w:proofErr w:type="gram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"Крепость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Квон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Гым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").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До самого пика мы добираемся пешком - это около 20-30 минут. С этой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вершины открывается великолепная панорама на Восточное море, курортный город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Сокчо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и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горный массив парка.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Недалеко от нижней станции гондолы расположен храм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Синынса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(первоначально построен в 6 веке;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однако позднее много раз перестраивался).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Живописный маршрут ведет нас до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Хындыль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Пави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("качающаяся скала"). Огромная скала качнется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от прикосновения одного человека. Желающим подняться на вершину горы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Ульсан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Пави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придется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немного напрячься - высота скалы составляет 873 м.</w:t>
            </w:r>
          </w:p>
        </w:tc>
      </w:tr>
      <w:tr w:rsidR="00A244C9" w:rsidRPr="00A244C9" w:rsidTr="00FF7F7A">
        <w:trPr>
          <w:gridAfter w:val="1"/>
          <w:wAfter w:w="588" w:type="dxa"/>
        </w:trPr>
        <w:tc>
          <w:tcPr>
            <w:tcW w:w="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>5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</w:t>
            </w:r>
            <w:proofErr w:type="gramEnd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: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8866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09:30 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Тонгурын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 xml:space="preserve">, Сад утреннего спокойствия, храм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Понсонса</w:t>
            </w:r>
            <w:proofErr w:type="spellEnd"/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 xml:space="preserve">Парк королевских захоронений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Тонгурын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 xml:space="preserve"> "Девять восточных королевских </w:t>
            </w:r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курганов"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Крупнейший в стране парк королевских захоронений эпохи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Чосон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Тонгурын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– буквально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"Девять королевских курганов, расположенных на востоке [от Сеула]", - это обширная территория,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специально 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отобранная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для устройства королевских курганов в соответствии с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приципами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пхунсу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(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фэньшуй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). По курганам в этом парке можно познакомиться с интригующей историей Страны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утренней свежести -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Чосон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, ведь здесь захоронены такие короли, как основатель династии –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Тхэчжо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Сончжо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- именно при нем страна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пержила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крупнейшее нашествие Японии;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Йончжо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–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долгожитель среди королей династии, и другие.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В парке можно встретить диких косуль - их здесь много, но они отличаются осторожностью,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поэтому не каждому выпадает такая удача...</w:t>
            </w:r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Сад утреннего спокойствия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Сад Утреннего Спокойствия был основан г-ом Хан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Санггёном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в 1996 году. Это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часный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сад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по праву признается одним из красивейших в Южной Корее. Название 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 xml:space="preserve">происходит от 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поэтического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названия Кореи - "Страна Утреннего Спокойствия". Основатель и его команда постарались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представить посетителям естественную красоту Кореи, восточную таинственность и дух 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корейского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народа. 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В дизайне сада сделан акцент на кривых линиях, пространстве, балансе и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ассиметрии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,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уникальной природной красоте, классической элегантности и неповторимости Кореи.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В течение каждого из четырех сезонов - зимы, весны, лета, осени - вы найдете в саду отзвуки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определенноый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"темы" данного сезона...</w:t>
            </w:r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 xml:space="preserve">Храм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Понсонса</w:t>
            </w:r>
            <w:proofErr w:type="spell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Живописный храм, расположенный в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провиции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Кёнгидо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, недалеко от Сеула, был основан в 969 г.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(государство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Корё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) Национальным наставником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Побином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. Первоначальное название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Унакса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(Храм Облачной Горы - по названию горы, у подножья которой он расположен). С 1469 года,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с момента, когда королева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Чонхи-ванху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, вдова короля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Сечжо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, утвердила место его захоронения,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как раз по соседству с этим храмом, его название поменялось: </w:t>
            </w:r>
            <w:proofErr w:type="spellStart"/>
            <w:r w:rsidRPr="00DB6707">
              <w:rPr>
                <w:rFonts w:ascii="MS Gothic" w:eastAsia="MS Gothic" w:hAnsi="MS Gothic" w:cs="MS Gothic"/>
                <w:color w:val="262626" w:themeColor="text1" w:themeTint="D9"/>
                <w:sz w:val="21"/>
                <w:szCs w:val="21"/>
                <w:lang w:eastAsia="ru-RU"/>
              </w:rPr>
              <w:t>奉先寺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Понсонса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– означает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"Храм почитания предка".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Колокол храма, сделанный по приказу королевы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Чонхи-ванху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, сохранился в павильоне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"Четырех инструментов" и поныне, 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также, как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и картина с изображением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Трикаи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("трех тел Будды").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Статуя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боддхисатвы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Авалокитешвары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, наоборот, привлекает внимание современными формами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и своеобразным обаянием.</w:t>
            </w:r>
          </w:p>
        </w:tc>
      </w:tr>
      <w:tr w:rsidR="00A244C9" w:rsidRPr="00A244C9" w:rsidTr="00FF7F7A">
        <w:trPr>
          <w:gridAfter w:val="1"/>
          <w:wAfter w:w="588" w:type="dxa"/>
        </w:trPr>
        <w:tc>
          <w:tcPr>
            <w:tcW w:w="83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>6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</w:t>
            </w:r>
            <w:proofErr w:type="gramEnd"/>
            <w:r w:rsidRPr="00DB670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: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8866" w:type="dxa"/>
            <w:gridSpan w:val="4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09:30 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 xml:space="preserve">дворец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Кёнбоккун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 xml:space="preserve">-фольклорный музей-улица лавочников и ремесленников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Инсадон-будд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.</w:t>
            </w:r>
          </w:p>
          <w:p w:rsidR="00A244C9" w:rsidRPr="00DB6707" w:rsidRDefault="00A244C9" w:rsidP="00A244C9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 xml:space="preserve"> храм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Чогеса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 xml:space="preserve"> (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пешеходная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u w:val="single"/>
                <w:lang w:eastAsia="ru-RU"/>
              </w:rPr>
              <w:t>)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Маршрут: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Инсадон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- храм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Чогеса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- Центральная площадь перед воротами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Кванхвамун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– дворец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- Центральный государственный этнографический музей - 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 xml:space="preserve">президентский дворец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Чхонвадэ</w:t>
            </w:r>
            <w:proofErr w:type="spell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(внешний осмотр).</w:t>
            </w:r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Инсадон</w:t>
            </w:r>
            <w:proofErr w:type="spell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Прогулка по торгово-сувенирной улице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Инсадонг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сеульский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аналог "Арбата"), где можно попить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чай в традиционных корейских чайных.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 xml:space="preserve">Буддийский храм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Чогеса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Небольшой храм, расположенный в самом центре Сеула, является главным храмом самой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многочисленной школы буддизма направления </w:t>
            </w:r>
            <w:r w:rsidRPr="00DB6707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21"/>
                <w:szCs w:val="21"/>
                <w:lang w:eastAsia="ru-RU"/>
              </w:rPr>
              <w:t>сон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 (дзен). Данная школа носит тоже название – 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DB6707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21"/>
                <w:szCs w:val="21"/>
                <w:lang w:eastAsia="ru-RU"/>
              </w:rPr>
              <w:t>чоге</w:t>
            </w:r>
            <w:proofErr w:type="spellEnd"/>
            <w:r w:rsidRPr="00DB6707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6707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21"/>
                <w:szCs w:val="21"/>
                <w:lang w:eastAsia="ru-RU"/>
              </w:rPr>
              <w:t>-</w:t>
            </w: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то и сам храм.</w:t>
            </w:r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 xml:space="preserve">Комплекс площади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Кванхвамун</w:t>
            </w:r>
            <w:proofErr w:type="spell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Площадь перед главным королевским дворцом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является центральной осью симметрии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Сеула. Прекрасное место для прогулок и фотосессии, площадь, в действительности, -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очен</w:t>
            </w:r>
            <w:proofErr w:type="spell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ь широкий бульвар, с памятниками Великому королю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Сечжону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и адмиралу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Л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и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Сунсину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, с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фонтанами и великолепными видами на королевский дворец и возвышающиеся за ним горы, а также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на современную архитектуру с противоположной дворцу стороны площади.</w:t>
            </w:r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 xml:space="preserve">Экскурсия по королевскому дворцу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Кёнбоккун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Дворец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стал первой резиденцией новой династии Кореи -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Чосон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. Строительство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дворца завершилось к 1395 году.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Во время войны с Японией (1592-1598 гг.) дворец был практически полностью разрушен; однако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он был восстановлен в середине 19 века и вновь стал резиденцией корейских королей.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Во дворце регулярно проводится церемония смены караула, воссозданная в соответствии 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дворцовым этикетом времен династии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Л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и.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Практически, на территории дворца расположено 3 музея: собственно, дворец, Национальный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фольклорный (этнографический) музей и Национальный дворцовый музей.</w:t>
            </w:r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lastRenderedPageBreak/>
              <w:t>Центральный государственный этнографический музей</w:t>
            </w:r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Экскурсия в Национальный фольклорный музей также входит в этот тур. Здесь вы сможете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познакомиться с бытом, обрядами жизненного цикла, историей Кореи.</w:t>
            </w:r>
          </w:p>
          <w:p w:rsidR="00A244C9" w:rsidRPr="00DB6707" w:rsidRDefault="00A244C9" w:rsidP="00A244C9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 xml:space="preserve">Президентский дворец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7"/>
                <w:szCs w:val="27"/>
                <w:lang w:eastAsia="ru-RU"/>
              </w:rPr>
              <w:t>Чхонвадэ</w:t>
            </w:r>
            <w:proofErr w:type="spell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В заключение мы можем сфотографироваться на фоне официальной резиденции президента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Южной Кореи - дворца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Чхонвадэ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. 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После окончания экскурсии рекомендуем прогуляться по живописному кварталу </w:t>
            </w:r>
            <w:proofErr w:type="spell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Самчхон</w:t>
            </w:r>
            <w:proofErr w:type="spell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-дон, 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котором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сохранилось множество старых домов с черепичными крышами. Это район 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небольших</w:t>
            </w:r>
            <w:proofErr w:type="gramEnd"/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 кафешек, бутиков, простых </w:t>
            </w:r>
            <w:bookmarkStart w:id="0" w:name="_GoBack"/>
            <w:bookmarkEnd w:id="0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 xml:space="preserve">(и стильных) ресторанов, невероятно </w:t>
            </w:r>
            <w:proofErr w:type="gramStart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фотогеничный</w:t>
            </w:r>
            <w:proofErr w:type="gramEnd"/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!</w:t>
            </w:r>
          </w:p>
        </w:tc>
      </w:tr>
      <w:tr w:rsidR="00A244C9" w:rsidRPr="00A244C9" w:rsidTr="00FF7F7A">
        <w:trPr>
          <w:gridAfter w:val="1"/>
          <w:wAfter w:w="588" w:type="dxa"/>
        </w:trPr>
        <w:tc>
          <w:tcPr>
            <w:tcW w:w="8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8866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  <w:r w:rsidRPr="00DB6707"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  <w:t>09:30 трансфер без гида: Сеул-аэропорт Инчхон</w:t>
            </w:r>
          </w:p>
          <w:p w:rsidR="00A244C9" w:rsidRPr="00DB6707" w:rsidRDefault="00A244C9" w:rsidP="00A244C9">
            <w:pPr>
              <w:spacing w:after="150" w:line="240" w:lineRule="auto"/>
              <w:rPr>
                <w:rFonts w:ascii="Arial" w:eastAsia="Times New Roman" w:hAnsi="Arial" w:cs="Arial"/>
                <w:color w:val="262626" w:themeColor="text1" w:themeTint="D9"/>
                <w:sz w:val="21"/>
                <w:szCs w:val="21"/>
                <w:lang w:eastAsia="ru-RU"/>
              </w:rPr>
            </w:pPr>
          </w:p>
          <w:p w:rsidR="00A244C9" w:rsidRPr="00DB6707" w:rsidRDefault="00FF7F7A" w:rsidP="00A244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2"/>
                <w:szCs w:val="32"/>
                <w:lang w:val="en-US" w:eastAsia="ru-RU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32"/>
                <w:szCs w:val="32"/>
                <w:lang w:eastAsia="ru-RU"/>
              </w:rPr>
              <w:t>Стоимость на человека в долл. США</w:t>
            </w:r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10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242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человек в номере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7F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399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2427B7" w:rsidP="00FF7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t xml:space="preserve">Отель </w:t>
            </w:r>
            <w:hyperlink r:id="rId7" w:tgtFrame="_blank" w:history="1">
              <w:proofErr w:type="spellStart"/>
              <w:r w:rsidR="00FF7F7A" w:rsidRPr="00FF7F7A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Kuretake</w:t>
              </w:r>
              <w:proofErr w:type="spellEnd"/>
              <w:r w:rsidR="00FF7F7A" w:rsidRPr="00FF7F7A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FF7F7A" w:rsidRPr="00FF7F7A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Inn</w:t>
              </w:r>
              <w:proofErr w:type="spellEnd"/>
              <w:r w:rsidR="00FF7F7A" w:rsidRPr="00FF7F7A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FF7F7A" w:rsidRPr="00FF7F7A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Insadong</w:t>
              </w:r>
              <w:proofErr w:type="spellEnd"/>
            </w:hyperlink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Ребенок без места.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BB*</w:t>
            </w:r>
          </w:p>
        </w:tc>
        <w:tc>
          <w:tcPr>
            <w:tcW w:w="10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411A32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$631</w:t>
            </w:r>
            <w:r w:rsidR="00FF7F7A"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2427B7" w:rsidRDefault="002427B7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Одноместный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$1 400.00</w:t>
            </w:r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2427B7" w:rsidRDefault="002427B7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Двухместный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DBL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411A32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$780</w:t>
            </w:r>
            <w:r w:rsidR="00FF7F7A"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2427B7" w:rsidRDefault="002427B7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Двухместны </w:t>
            </w:r>
            <w:r w:rsidR="00FF7F7A"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TWN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411A32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$780</w:t>
            </w:r>
            <w:r w:rsidR="00FF7F7A"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2427B7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Трехместный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411A32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$721</w:t>
            </w:r>
            <w:r w:rsidR="00FF7F7A"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7F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3991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2427B7" w:rsidP="00FF7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t xml:space="preserve">Отель </w:t>
            </w:r>
            <w:hyperlink r:id="rId8" w:tgtFrame="_blank" w:history="1">
              <w:proofErr w:type="spellStart"/>
              <w:r w:rsidR="00FF7F7A" w:rsidRPr="00FF7F7A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Shilla</w:t>
              </w:r>
              <w:proofErr w:type="spellEnd"/>
              <w:r w:rsidR="00FF7F7A" w:rsidRPr="00FF7F7A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FF7F7A" w:rsidRPr="00FF7F7A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Stay</w:t>
              </w:r>
              <w:proofErr w:type="spellEnd"/>
              <w:r w:rsidR="00FF7F7A" w:rsidRPr="00FF7F7A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FF7F7A" w:rsidRPr="00FF7F7A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Gwanghwamun</w:t>
              </w:r>
              <w:proofErr w:type="spellEnd"/>
            </w:hyperlink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Ребенок без места.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BB*</w:t>
            </w:r>
          </w:p>
        </w:tc>
        <w:tc>
          <w:tcPr>
            <w:tcW w:w="10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411A32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$820</w:t>
            </w:r>
            <w:r w:rsidR="00FF7F7A"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2427B7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Семейный </w:t>
            </w:r>
            <w:r w:rsidR="00FF7F7A"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TWN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411A32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$93</w:t>
            </w:r>
            <w:r w:rsidR="00FF7F7A"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2427B7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Стандартный 2-х местный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$1 870.00</w:t>
            </w:r>
          </w:p>
        </w:tc>
      </w:tr>
      <w:tr w:rsidR="00FF7F7A" w:rsidRPr="00FF7F7A" w:rsidTr="00FF7F7A">
        <w:tblPrEx>
          <w:shd w:val="clear" w:color="auto" w:fill="FFFFFF"/>
        </w:tblPrEx>
        <w:trPr>
          <w:gridBefore w:val="2"/>
          <w:wBefore w:w="1088" w:type="dxa"/>
        </w:trPr>
        <w:tc>
          <w:tcPr>
            <w:tcW w:w="52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2427B7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Стандартный 2-х местный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0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FF7F7A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F7A" w:rsidRPr="00FF7F7A" w:rsidRDefault="00411A32" w:rsidP="00FF7F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$995</w:t>
            </w:r>
            <w:r w:rsidR="00FF7F7A" w:rsidRPr="00FF7F7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</w:tbl>
    <w:p w:rsidR="00FF7F7A" w:rsidRPr="00FF7F7A" w:rsidRDefault="00FF7F7A" w:rsidP="00FF7F7A">
      <w:pPr>
        <w:shd w:val="clear" w:color="auto" w:fill="FCF8E3"/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Ребенок без места. Максимальный возраст: 4 лет.</w:t>
      </w:r>
    </w:p>
    <w:p w:rsidR="00FF7F7A" w:rsidRPr="00FF7F7A" w:rsidRDefault="00FF7F7A" w:rsidP="00FF7F7A">
      <w:pPr>
        <w:shd w:val="clear" w:color="auto" w:fill="FCF8E3"/>
        <w:spacing w:before="75" w:after="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* Ребенку без места завтраки предоставляются при условии, что у проживающих с ним в одном номере лиц с местом также выбрано размещение с завтраком.</w:t>
      </w:r>
    </w:p>
    <w:p w:rsidR="00FF7F7A" w:rsidRPr="00FF7F7A" w:rsidRDefault="00FF7F7A" w:rsidP="00FF7F7A">
      <w:pPr>
        <w:shd w:val="clear" w:color="auto" w:fill="FCF8E3"/>
        <w:spacing w:before="75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Ребенок бесплатно. Максимальный возраст: 2 лет. Спальное место не предоставляется; предоставляются только трансферы и завтраки (при выборе сопровождающими </w:t>
      </w:r>
      <w:proofErr w:type="spellStart"/>
      <w:r w:rsidRPr="00FF7F7A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размещиня</w:t>
      </w:r>
      <w:proofErr w:type="spellEnd"/>
      <w:r w:rsidRPr="00FF7F7A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с завтраками). Все входные билеты оплачиваются при необходимости сопровождающим.</w:t>
      </w:r>
    </w:p>
    <w:p w:rsidR="00A244C9" w:rsidRPr="002427B7" w:rsidRDefault="00A244C9"/>
    <w:p w:rsidR="00FF7F7A" w:rsidRDefault="00FF7F7A">
      <w:r>
        <w:t>В стоимость включено</w:t>
      </w:r>
      <w:r w:rsidRPr="002427B7">
        <w:t>:</w:t>
      </w:r>
    </w:p>
    <w:p w:rsidR="00FF7F7A" w:rsidRPr="00FF7F7A" w:rsidRDefault="00FF7F7A" w:rsidP="002427B7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FF7F7A" w:rsidRPr="00FF7F7A" w:rsidRDefault="002427B7" w:rsidP="00FF7F7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работа </w:t>
      </w:r>
      <w:r w:rsidR="00FF7F7A"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гид</w:t>
      </w:r>
      <w:r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а</w:t>
      </w:r>
    </w:p>
    <w:p w:rsidR="00FF7F7A" w:rsidRPr="00FF7F7A" w:rsidRDefault="00FF7F7A" w:rsidP="00FF7F7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входные билеты</w:t>
      </w:r>
    </w:p>
    <w:p w:rsidR="00FF7F7A" w:rsidRPr="00FF7F7A" w:rsidRDefault="00FF7F7A" w:rsidP="00FF7F7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экскурсии по программе с русскоязычным гидом</w:t>
      </w:r>
    </w:p>
    <w:p w:rsidR="00FF7F7A" w:rsidRPr="00FF7F7A" w:rsidRDefault="00FF7F7A" w:rsidP="00FF7F7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трансферы по программе</w:t>
      </w:r>
    </w:p>
    <w:p w:rsidR="00FF7F7A" w:rsidRPr="00FF7F7A" w:rsidRDefault="00FF7F7A" w:rsidP="00FF7F7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проживание в отеле в выбранной категории номеров</w:t>
      </w:r>
    </w:p>
    <w:p w:rsidR="00FF7F7A" w:rsidRPr="00FF7F7A" w:rsidRDefault="00FF7F7A" w:rsidP="00FF7F7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завтраки, если выбрано проживание с завтраками</w:t>
      </w:r>
    </w:p>
    <w:p w:rsidR="00FF7F7A" w:rsidRPr="00FF7F7A" w:rsidRDefault="00FF7F7A" w:rsidP="00FF7F7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трансферы </w:t>
      </w:r>
      <w:proofErr w:type="gramStart"/>
      <w:r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из</w:t>
      </w:r>
      <w:proofErr w:type="gramEnd"/>
      <w:r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/в аэропорт</w:t>
      </w:r>
    </w:p>
    <w:p w:rsidR="00FF7F7A" w:rsidRDefault="00FF7F7A">
      <w:r>
        <w:t>Отдельно оплачивается</w:t>
      </w:r>
      <w:r>
        <w:rPr>
          <w:lang w:val="en-US"/>
        </w:rPr>
        <w:t>:</w:t>
      </w:r>
    </w:p>
    <w:p w:rsidR="00FF7F7A" w:rsidRPr="00FF7F7A" w:rsidRDefault="00FF7F7A" w:rsidP="00FF7F7A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медицинская страховка</w:t>
      </w:r>
    </w:p>
    <w:p w:rsidR="00FF7F7A" w:rsidRPr="00FF7F7A" w:rsidRDefault="00FF7F7A" w:rsidP="00FF7F7A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все л</w:t>
      </w:r>
      <w:r w:rsidR="002427B7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ичные расходы и прочие расходы</w:t>
      </w:r>
    </w:p>
    <w:p w:rsidR="00FF7F7A" w:rsidRDefault="00FF7F7A" w:rsidP="00FF7F7A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FF7F7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питание, не указанное в программе</w:t>
      </w:r>
    </w:p>
    <w:p w:rsidR="00FF7F7A" w:rsidRPr="00FF7F7A" w:rsidRDefault="00FF7F7A" w:rsidP="00FF7F7A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авиаперелет</w:t>
      </w:r>
    </w:p>
    <w:p w:rsidR="00FF7F7A" w:rsidRPr="00FF7F7A" w:rsidRDefault="00FF7F7A"/>
    <w:p w:rsidR="00A244C9" w:rsidRPr="00A244C9" w:rsidRDefault="00A244C9"/>
    <w:sectPr w:rsidR="00A244C9" w:rsidRPr="00A244C9" w:rsidSect="00E37E3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52A"/>
    <w:multiLevelType w:val="multilevel"/>
    <w:tmpl w:val="2B42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F4700"/>
    <w:multiLevelType w:val="multilevel"/>
    <w:tmpl w:val="27C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35FCB"/>
    <w:multiLevelType w:val="multilevel"/>
    <w:tmpl w:val="8BAE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0"/>
    <w:rsid w:val="002070B0"/>
    <w:rsid w:val="002427B7"/>
    <w:rsid w:val="00411A32"/>
    <w:rsid w:val="006A6ED9"/>
    <w:rsid w:val="00A244C9"/>
    <w:rsid w:val="00DB6707"/>
    <w:rsid w:val="00E37E3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44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44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244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4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44C9"/>
    <w:rPr>
      <w:color w:val="0000FF"/>
      <w:u w:val="single"/>
    </w:rPr>
  </w:style>
  <w:style w:type="character" w:styleId="a7">
    <w:name w:val="Emphasis"/>
    <w:basedOn w:val="a0"/>
    <w:uiPriority w:val="20"/>
    <w:qFormat/>
    <w:rsid w:val="00A244C9"/>
    <w:rPr>
      <w:i/>
      <w:iCs/>
    </w:rPr>
  </w:style>
  <w:style w:type="character" w:styleId="a8">
    <w:name w:val="Strong"/>
    <w:basedOn w:val="a0"/>
    <w:uiPriority w:val="22"/>
    <w:qFormat/>
    <w:rsid w:val="00A24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44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44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244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4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44C9"/>
    <w:rPr>
      <w:color w:val="0000FF"/>
      <w:u w:val="single"/>
    </w:rPr>
  </w:style>
  <w:style w:type="character" w:styleId="a7">
    <w:name w:val="Emphasis"/>
    <w:basedOn w:val="a0"/>
    <w:uiPriority w:val="20"/>
    <w:qFormat/>
    <w:rsid w:val="00A244C9"/>
    <w:rPr>
      <w:i/>
      <w:iCs/>
    </w:rPr>
  </w:style>
  <w:style w:type="character" w:styleId="a8">
    <w:name w:val="Strong"/>
    <w:basedOn w:val="a0"/>
    <w:uiPriority w:val="22"/>
    <w:qFormat/>
    <w:rsid w:val="00A24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120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</w:divsChild>
    </w:div>
    <w:div w:id="688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1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9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775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tour.com/ru/prices/hotel_price/3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tour.com/ru/prices/hotel_price/3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7</cp:revision>
  <dcterms:created xsi:type="dcterms:W3CDTF">2019-05-22T02:56:00Z</dcterms:created>
  <dcterms:modified xsi:type="dcterms:W3CDTF">2019-05-24T02:57:00Z</dcterms:modified>
</cp:coreProperties>
</file>